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71A0C403"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3950 HORIZON 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3E3BA2E7"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Furnish Lowe &amp; Fletcher 3950 Horizon Lock</w:t>
      </w:r>
      <w:r w:rsidR="00A90175">
        <w:rPr>
          <w:rFonts w:ascii="Arial" w:hAnsi="Arial" w:cs="Arial"/>
          <w:sz w:val="20"/>
          <w:szCs w:val="20"/>
        </w:rPr>
        <w:t>s</w:t>
      </w:r>
      <w:r>
        <w:rPr>
          <w:rFonts w:ascii="Arial" w:hAnsi="Arial" w:cs="Arial"/>
          <w:sz w:val="20"/>
          <w:szCs w:val="20"/>
        </w:rPr>
        <w:t xml:space="preserve"> for installation on lockers, cabinets, drawers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7DEA9BCA" w:rsidR="001B7322" w:rsidRPr="006B7715" w:rsidRDefault="001B7322" w:rsidP="003D2463">
      <w:pPr>
        <w:pStyle w:val="ListParagraph"/>
        <w:numPr>
          <w:ilvl w:val="0"/>
          <w:numId w:val="25"/>
        </w:numPr>
        <w:rPr>
          <w:rFonts w:ascii="Arial" w:hAnsi="Arial" w:cs="Arial"/>
          <w:sz w:val="20"/>
          <w:szCs w:val="20"/>
        </w:rPr>
      </w:pPr>
      <w:r w:rsidRPr="006B7715">
        <w:rPr>
          <w:rFonts w:ascii="Arial" w:hAnsi="Arial" w:cs="Arial"/>
          <w:sz w:val="20"/>
          <w:szCs w:val="20"/>
        </w:rPr>
        <w:t xml:space="preserve">Remote operation instructions (RAS) – </w:t>
      </w:r>
      <w:r w:rsidR="003950F5">
        <w:rPr>
          <w:rFonts w:ascii="Arial" w:hAnsi="Arial" w:cs="Arial"/>
          <w:sz w:val="20"/>
          <w:szCs w:val="20"/>
        </w:rPr>
        <w:t>W</w:t>
      </w:r>
      <w:r w:rsidRPr="006B7715">
        <w:rPr>
          <w:rFonts w:ascii="Arial" w:hAnsi="Arial" w:cs="Arial"/>
          <w:sz w:val="20"/>
          <w:szCs w:val="20"/>
        </w:rPr>
        <w:t>hen applicable</w:t>
      </w:r>
      <w:r w:rsidR="003950F5">
        <w:rPr>
          <w:rFonts w:ascii="Arial" w:hAnsi="Arial" w:cs="Arial"/>
          <w:sz w:val="20"/>
          <w:szCs w:val="20"/>
        </w:rPr>
        <w:t>.</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4E1ED990" w:rsidR="001D0226" w:rsidRPr="00233C8C" w:rsidRDefault="001D0226" w:rsidP="00233C8C">
      <w:pPr>
        <w:pStyle w:val="ListParagraph"/>
        <w:numPr>
          <w:ilvl w:val="0"/>
          <w:numId w:val="30"/>
        </w:numPr>
        <w:rPr>
          <w:rFonts w:ascii="Arial" w:hAnsi="Arial" w:cs="Arial"/>
          <w:sz w:val="20"/>
          <w:szCs w:val="20"/>
        </w:rPr>
      </w:pPr>
      <w:r w:rsidRPr="00233C8C">
        <w:rPr>
          <w:rFonts w:ascii="Arial" w:hAnsi="Arial" w:cs="Arial"/>
          <w:sz w:val="20"/>
          <w:szCs w:val="20"/>
        </w:rPr>
        <w:t>Lowe &amp; Fletcher 3950 Horizon Locks</w:t>
      </w:r>
      <w:r w:rsidR="00233C8C" w:rsidRPr="00233C8C">
        <w:rPr>
          <w:rFonts w:ascii="Arial" w:hAnsi="Arial" w:cs="Arial"/>
          <w:sz w:val="20"/>
          <w:szCs w:val="20"/>
        </w:rPr>
        <w:t xml:space="preserve"> in [Black] [White] finish. A </w:t>
      </w:r>
      <w:r w:rsidR="00233C8C">
        <w:rPr>
          <w:rFonts w:ascii="Arial" w:hAnsi="Arial" w:cs="Arial"/>
          <w:sz w:val="20"/>
          <w:szCs w:val="20"/>
        </w:rPr>
        <w:t>Slimlin</w:t>
      </w:r>
      <w:r w:rsidR="00233C8C" w:rsidRPr="00233C8C">
        <w:rPr>
          <w:rFonts w:ascii="Arial" w:hAnsi="Arial" w:cs="Arial"/>
          <w:sz w:val="20"/>
          <w:szCs w:val="20"/>
        </w:rPr>
        <w:t xml:space="preserve">e, dual-operating, </w:t>
      </w:r>
      <w:r w:rsidR="00EB1FFB">
        <w:rPr>
          <w:rFonts w:ascii="Arial" w:hAnsi="Arial" w:cs="Arial"/>
          <w:sz w:val="20"/>
          <w:szCs w:val="20"/>
        </w:rPr>
        <w:t xml:space="preserve">dual access, </w:t>
      </w:r>
      <w:r w:rsidR="00233C8C" w:rsidRPr="00233C8C">
        <w:rPr>
          <w:rFonts w:ascii="Arial" w:hAnsi="Arial" w:cs="Arial"/>
          <w:sz w:val="20"/>
          <w:szCs w:val="20"/>
        </w:rPr>
        <w:t>standalone electronic cam lock</w:t>
      </w:r>
      <w:r w:rsidR="00233C8C">
        <w:rPr>
          <w:rFonts w:ascii="Arial" w:hAnsi="Arial" w:cs="Arial"/>
          <w:sz w:val="20"/>
          <w:szCs w:val="20"/>
        </w:rPr>
        <w:t>.</w:t>
      </w:r>
      <w:r w:rsidR="00233C8C" w:rsidRPr="00233C8C">
        <w:rPr>
          <w:rFonts w:ascii="Arial" w:hAnsi="Arial" w:cs="Arial"/>
          <w:sz w:val="20"/>
          <w:szCs w:val="20"/>
        </w:rPr>
        <w:t xml:space="preserve"> </w:t>
      </w:r>
    </w:p>
    <w:p w14:paraId="4D30AB62" w14:textId="32A29E35"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Must operate for </w:t>
      </w:r>
      <w:r w:rsidR="00BF4D3B">
        <w:rPr>
          <w:rFonts w:ascii="Arial" w:hAnsi="Arial" w:cs="Arial"/>
          <w:sz w:val="20"/>
          <w:szCs w:val="20"/>
        </w:rPr>
        <w:t>5</w:t>
      </w:r>
      <w:r>
        <w:rPr>
          <w:rFonts w:ascii="Arial" w:hAnsi="Arial" w:cs="Arial"/>
          <w:sz w:val="20"/>
          <w:szCs w:val="20"/>
        </w:rPr>
        <w:t xml:space="preserve">0,000 cycles on </w:t>
      </w:r>
      <w:r w:rsidR="00BF4D3B">
        <w:rPr>
          <w:rFonts w:ascii="Arial" w:hAnsi="Arial" w:cs="Arial"/>
          <w:sz w:val="20"/>
          <w:szCs w:val="20"/>
        </w:rPr>
        <w:t>one CR123 Lithium battery</w:t>
      </w:r>
      <w:r>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223A0D4" w14:textId="53F3CEB7" w:rsidR="00F04497"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109A84E3" w14:textId="6104E28F" w:rsidR="00F04497" w:rsidRDefault="002E40A2" w:rsidP="00233C8C">
      <w:pPr>
        <w:pStyle w:val="ListParagraph"/>
        <w:numPr>
          <w:ilvl w:val="1"/>
          <w:numId w:val="30"/>
        </w:numPr>
        <w:ind w:left="1260"/>
        <w:rPr>
          <w:rFonts w:ascii="Arial" w:hAnsi="Arial" w:cs="Arial"/>
          <w:sz w:val="20"/>
          <w:szCs w:val="20"/>
        </w:rPr>
      </w:pPr>
      <w:r>
        <w:rPr>
          <w:rFonts w:ascii="Arial" w:hAnsi="Arial" w:cs="Arial"/>
          <w:sz w:val="20"/>
          <w:szCs w:val="20"/>
        </w:rPr>
        <w:t>Lock face must be flush in the locked position with no protruding handles or accents to interfere with cleaning and sanitizing</w:t>
      </w:r>
      <w:r w:rsidR="00EB1FFB">
        <w:rPr>
          <w:rFonts w:ascii="Arial" w:hAnsi="Arial" w:cs="Arial"/>
          <w:sz w:val="20"/>
          <w:szCs w:val="20"/>
        </w:rPr>
        <w:t>.</w:t>
      </w:r>
    </w:p>
    <w:p w14:paraId="5E9134F5" w14:textId="71876801" w:rsidR="00F04497" w:rsidRDefault="002E40A2" w:rsidP="00233C8C">
      <w:pPr>
        <w:pStyle w:val="ListParagraph"/>
        <w:numPr>
          <w:ilvl w:val="1"/>
          <w:numId w:val="30"/>
        </w:numPr>
        <w:ind w:left="1260"/>
        <w:rPr>
          <w:rFonts w:ascii="Arial" w:hAnsi="Arial" w:cs="Arial"/>
          <w:sz w:val="20"/>
          <w:szCs w:val="20"/>
        </w:rPr>
      </w:pPr>
      <w:r>
        <w:rPr>
          <w:rFonts w:ascii="Arial" w:hAnsi="Arial" w:cs="Arial"/>
          <w:sz w:val="20"/>
          <w:szCs w:val="20"/>
        </w:rPr>
        <w:t>When locked, the handle must be inaccessible and protected from forced torqueing and defeat.</w:t>
      </w:r>
    </w:p>
    <w:p w14:paraId="72ADF502" w14:textId="04C1BB64" w:rsidR="00783AF2" w:rsidRDefault="00783AF2" w:rsidP="00233C8C">
      <w:pPr>
        <w:pStyle w:val="ListParagraph"/>
        <w:numPr>
          <w:ilvl w:val="1"/>
          <w:numId w:val="30"/>
        </w:numPr>
        <w:ind w:left="1260"/>
        <w:rPr>
          <w:rFonts w:ascii="Arial" w:hAnsi="Arial" w:cs="Arial"/>
          <w:sz w:val="20"/>
          <w:szCs w:val="20"/>
        </w:rPr>
      </w:pPr>
      <w:r>
        <w:rPr>
          <w:rFonts w:ascii="Arial" w:hAnsi="Arial" w:cs="Arial"/>
          <w:sz w:val="20"/>
          <w:szCs w:val="20"/>
        </w:rPr>
        <w:t>Must be ADA compliant without modification.</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696431C1" w14:textId="10365E42"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etc…..</w:t>
      </w:r>
    </w:p>
    <w:p w14:paraId="1061EF02" w14:textId="3FE822FA"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Private Use: Also referred to as Assigned Use or Employee Use, where the lock has a constant four digit code that will allow a user to repeatedly use the lock with the same code.</w:t>
      </w:r>
    </w:p>
    <w:p w14:paraId="4E33CEC3" w14:textId="18A9BD28"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C7556C">
        <w:rPr>
          <w:rFonts w:ascii="Arial" w:hAnsi="Arial" w:cs="Arial"/>
          <w:sz w:val="20"/>
          <w:szCs w:val="20"/>
        </w:rPr>
        <w:t>four keypad orientations, as follows:</w:t>
      </w:r>
    </w:p>
    <w:p w14:paraId="42CA5EC1" w14:textId="6139A0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A25349">
        <w:rPr>
          <w:rFonts w:ascii="Arial" w:hAnsi="Arial" w:cs="Arial"/>
          <w:sz w:val="20"/>
          <w:szCs w:val="20"/>
        </w:rPr>
        <w:t>.</w:t>
      </w:r>
    </w:p>
    <w:p w14:paraId="25737BC8" w14:textId="7AD2FF18"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A25349">
        <w:rPr>
          <w:rFonts w:ascii="Arial" w:hAnsi="Arial" w:cs="Arial"/>
          <w:sz w:val="20"/>
          <w:szCs w:val="20"/>
        </w:rPr>
        <w:t>.</w:t>
      </w:r>
    </w:p>
    <w:p w14:paraId="3E79B140" w14:textId="0B91430B"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A25349">
        <w:rPr>
          <w:rFonts w:ascii="Arial" w:hAnsi="Arial" w:cs="Arial"/>
          <w:sz w:val="20"/>
          <w:szCs w:val="20"/>
        </w:rPr>
        <w:t>.</w:t>
      </w:r>
    </w:p>
    <w:p w14:paraId="575C87D0" w14:textId="5EC5B245"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lastRenderedPageBreak/>
        <w:t>Vertical with keypad below the handle</w:t>
      </w:r>
      <w:r w:rsidR="00A25349">
        <w:rPr>
          <w:rFonts w:ascii="Arial" w:hAnsi="Arial" w:cs="Arial"/>
          <w:sz w:val="20"/>
          <w:szCs w:val="20"/>
        </w:rPr>
        <w:t>.</w:t>
      </w:r>
    </w:p>
    <w:p w14:paraId="348C7340" w14:textId="0F486FCF" w:rsidR="00C7556C" w:rsidRDefault="00C7556C" w:rsidP="00A5342F">
      <w:pPr>
        <w:pStyle w:val="ListParagraph"/>
        <w:numPr>
          <w:ilvl w:val="1"/>
          <w:numId w:val="30"/>
        </w:numPr>
        <w:ind w:left="1260"/>
        <w:rPr>
          <w:rFonts w:ascii="Arial" w:hAnsi="Arial" w:cs="Arial"/>
          <w:sz w:val="20"/>
          <w:szCs w:val="20"/>
        </w:rPr>
      </w:pPr>
      <w:r>
        <w:rPr>
          <w:rFonts w:ascii="Arial" w:hAnsi="Arial" w:cs="Arial"/>
          <w:sz w:val="20"/>
          <w:szCs w:val="20"/>
        </w:rPr>
        <w:t>Lock must allow for two mounting options, as follows:</w:t>
      </w:r>
    </w:p>
    <w:p w14:paraId="68F61749" w14:textId="4DDF369B"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Surface Mount with the use of a trim ring.</w:t>
      </w:r>
    </w:p>
    <w:p w14:paraId="073EA6D6" w14:textId="5384E9C6"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Flush Mount with the use of a clamp/backbox.</w:t>
      </w:r>
    </w:p>
    <w:p w14:paraId="6D2BC80D" w14:textId="6A469A0E" w:rsidR="002E40A2" w:rsidRDefault="00C7556C" w:rsidP="002E40A2">
      <w:pPr>
        <w:pStyle w:val="ListParagraph"/>
        <w:numPr>
          <w:ilvl w:val="1"/>
          <w:numId w:val="30"/>
        </w:numPr>
        <w:ind w:left="1260"/>
        <w:rPr>
          <w:rFonts w:ascii="Arial" w:hAnsi="Arial" w:cs="Arial"/>
          <w:sz w:val="20"/>
          <w:szCs w:val="20"/>
        </w:rPr>
      </w:pPr>
      <w:r>
        <w:rPr>
          <w:rFonts w:ascii="Arial" w:hAnsi="Arial" w:cs="Arial"/>
          <w:sz w:val="20"/>
          <w:szCs w:val="20"/>
        </w:rPr>
        <w:t>Lock must use an indicator ring, using colors (red, green, yellow) to show when a handle is unsecured.</w:t>
      </w:r>
    </w:p>
    <w:p w14:paraId="31910D76" w14:textId="6C469640" w:rsidR="00450585" w:rsidRDefault="00450585"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4E1E69D4" w14:textId="66BC567E" w:rsidR="002E40A2"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the ability to program audible beeps on key presses as both “off” or “on.”</w:t>
      </w:r>
    </w:p>
    <w:p w14:paraId="624F0B72" w14:textId="6AFBA46D"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the option (i.e. “on” or “off”) to disable the keypad following five incorrect entry attempts.</w:t>
      </w:r>
    </w:p>
    <w:p w14:paraId="52DFEC7F" w14:textId="70CD6FE8"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Must have an option to automatically unlock the lock via timer.</w:t>
      </w:r>
    </w:p>
    <w:p w14:paraId="144B14F0" w14:textId="3833D844" w:rsidR="00F5709F" w:rsidRDefault="00F5709F" w:rsidP="002E40A2">
      <w:pPr>
        <w:pStyle w:val="ListParagraph"/>
        <w:numPr>
          <w:ilvl w:val="1"/>
          <w:numId w:val="30"/>
        </w:numPr>
        <w:ind w:left="1260"/>
        <w:rPr>
          <w:rFonts w:ascii="Arial" w:hAnsi="Arial" w:cs="Arial"/>
          <w:sz w:val="20"/>
          <w:szCs w:val="20"/>
        </w:rPr>
      </w:pPr>
      <w:r>
        <w:rPr>
          <w:rFonts w:ascii="Arial" w:hAnsi="Arial" w:cs="Arial"/>
          <w:sz w:val="20"/>
          <w:szCs w:val="20"/>
        </w:rPr>
        <w:t xml:space="preserve">Must have an option to automatically cancel </w:t>
      </w:r>
      <w:r w:rsidR="00917965">
        <w:rPr>
          <w:rFonts w:ascii="Arial" w:hAnsi="Arial" w:cs="Arial"/>
          <w:sz w:val="20"/>
          <w:szCs w:val="20"/>
        </w:rPr>
        <w:t>a user code after a set time period.</w:t>
      </w:r>
    </w:p>
    <w:p w14:paraId="37FC7940" w14:textId="7090C496" w:rsidR="00917965" w:rsidRDefault="00917965" w:rsidP="002E40A2">
      <w:pPr>
        <w:pStyle w:val="ListParagraph"/>
        <w:numPr>
          <w:ilvl w:val="1"/>
          <w:numId w:val="30"/>
        </w:numPr>
        <w:ind w:left="1260"/>
        <w:rPr>
          <w:rFonts w:ascii="Arial" w:hAnsi="Arial" w:cs="Arial"/>
          <w:sz w:val="20"/>
          <w:szCs w:val="20"/>
        </w:rPr>
      </w:pPr>
      <w:r>
        <w:rPr>
          <w:rFonts w:ascii="Arial" w:hAnsi="Arial" w:cs="Arial"/>
          <w:sz w:val="20"/>
          <w:szCs w:val="20"/>
        </w:rPr>
        <w:t>Optionally, must be capable of remote allocation via web browser. (RAS)</w:t>
      </w:r>
      <w:r w:rsidR="00783AF2">
        <w:rPr>
          <w:rFonts w:ascii="Arial" w:hAnsi="Arial" w:cs="Arial"/>
          <w:sz w:val="20"/>
          <w:szCs w:val="20"/>
        </w:rPr>
        <w:br/>
      </w:r>
    </w:p>
    <w:p w14:paraId="27FECAC6" w14:textId="10CABAD5"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3950 Horizon Additional Details</w:t>
      </w:r>
      <w:r w:rsidR="00A25349">
        <w:rPr>
          <w:rFonts w:ascii="Arial" w:hAnsi="Arial" w:cs="Arial"/>
          <w:sz w:val="20"/>
          <w:szCs w:val="20"/>
        </w:rPr>
        <w:t>.</w:t>
      </w:r>
    </w:p>
    <w:p w14:paraId="48994268" w14:textId="10C9A94C" w:rsidR="00783AF2" w:rsidRDefault="00783AF2" w:rsidP="00B4394F">
      <w:pPr>
        <w:pStyle w:val="ListParagraph"/>
        <w:numPr>
          <w:ilvl w:val="1"/>
          <w:numId w:val="30"/>
        </w:numPr>
        <w:ind w:left="1260"/>
        <w:rPr>
          <w:rFonts w:ascii="Arial" w:hAnsi="Arial" w:cs="Arial"/>
          <w:sz w:val="20"/>
          <w:szCs w:val="20"/>
        </w:rPr>
      </w:pPr>
      <w:r>
        <w:rPr>
          <w:rFonts w:ascii="Arial" w:hAnsi="Arial" w:cs="Arial"/>
          <w:sz w:val="20"/>
          <w:szCs w:val="20"/>
        </w:rPr>
        <w:t>Lock Body Dimensions:</w:t>
      </w:r>
      <w:r w:rsidR="002212A8">
        <w:rPr>
          <w:rFonts w:ascii="Arial" w:hAnsi="Arial" w:cs="Arial"/>
          <w:sz w:val="20"/>
          <w:szCs w:val="20"/>
        </w:rPr>
        <w:t xml:space="preserve"> </w:t>
      </w:r>
      <w:r w:rsidR="002212A8" w:rsidRPr="002212A8">
        <w:rPr>
          <w:rFonts w:ascii="Arial" w:hAnsi="Arial" w:cs="Arial"/>
          <w:sz w:val="20"/>
          <w:szCs w:val="20"/>
        </w:rPr>
        <w:t xml:space="preserve">4.72” </w:t>
      </w:r>
      <w:r w:rsidR="002212A8">
        <w:rPr>
          <w:rFonts w:ascii="Arial" w:hAnsi="Arial" w:cs="Arial"/>
          <w:sz w:val="20"/>
          <w:szCs w:val="20"/>
        </w:rPr>
        <w:t>x</w:t>
      </w:r>
      <w:r w:rsidR="002212A8" w:rsidRPr="002212A8">
        <w:rPr>
          <w:rFonts w:ascii="Arial" w:hAnsi="Arial" w:cs="Arial"/>
          <w:sz w:val="20"/>
          <w:szCs w:val="20"/>
        </w:rPr>
        <w:t xml:space="preserve"> 1.</w:t>
      </w:r>
      <w:r w:rsidR="00A4373B">
        <w:rPr>
          <w:rFonts w:ascii="Arial" w:hAnsi="Arial" w:cs="Arial"/>
          <w:sz w:val="20"/>
          <w:szCs w:val="20"/>
        </w:rPr>
        <w:t>40</w:t>
      </w:r>
      <w:r w:rsidR="002212A8" w:rsidRPr="002212A8">
        <w:rPr>
          <w:rFonts w:ascii="Arial" w:hAnsi="Arial" w:cs="Arial"/>
          <w:sz w:val="20"/>
          <w:szCs w:val="20"/>
        </w:rPr>
        <w:t xml:space="preserve">” </w:t>
      </w:r>
      <w:r w:rsidR="002212A8">
        <w:rPr>
          <w:rFonts w:ascii="Arial" w:hAnsi="Arial" w:cs="Arial"/>
          <w:sz w:val="20"/>
          <w:szCs w:val="20"/>
        </w:rPr>
        <w:t>x 1.0</w:t>
      </w:r>
      <w:r w:rsidR="00A4373B">
        <w:rPr>
          <w:rFonts w:ascii="Arial" w:hAnsi="Arial" w:cs="Arial"/>
          <w:sz w:val="20"/>
          <w:szCs w:val="20"/>
        </w:rPr>
        <w:t>8</w:t>
      </w:r>
      <w:r w:rsidR="002212A8">
        <w:rPr>
          <w:rFonts w:ascii="Arial" w:hAnsi="Arial" w:cs="Arial"/>
          <w:sz w:val="20"/>
          <w:szCs w:val="20"/>
        </w:rPr>
        <w:t xml:space="preserve">” </w:t>
      </w:r>
      <w:r w:rsidR="002212A8" w:rsidRPr="002212A8">
        <w:rPr>
          <w:rFonts w:ascii="Arial" w:hAnsi="Arial" w:cs="Arial"/>
          <w:sz w:val="20"/>
          <w:szCs w:val="20"/>
        </w:rPr>
        <w:t>(</w:t>
      </w:r>
      <w:r w:rsidR="002212A8">
        <w:rPr>
          <w:rFonts w:ascii="Arial" w:hAnsi="Arial" w:cs="Arial"/>
          <w:sz w:val="20"/>
          <w:szCs w:val="20"/>
        </w:rPr>
        <w:t>mm=</w:t>
      </w:r>
      <w:r w:rsidR="002212A8" w:rsidRPr="002212A8">
        <w:rPr>
          <w:rFonts w:ascii="Arial" w:hAnsi="Arial" w:cs="Arial"/>
          <w:sz w:val="20"/>
          <w:szCs w:val="20"/>
        </w:rPr>
        <w:t xml:space="preserve">120 </w:t>
      </w:r>
      <w:r w:rsidR="002212A8">
        <w:rPr>
          <w:rFonts w:ascii="Arial" w:hAnsi="Arial" w:cs="Arial"/>
          <w:sz w:val="20"/>
          <w:szCs w:val="20"/>
        </w:rPr>
        <w:t xml:space="preserve">x </w:t>
      </w:r>
      <w:r w:rsidR="002212A8" w:rsidRPr="002212A8">
        <w:rPr>
          <w:rFonts w:ascii="Arial" w:hAnsi="Arial" w:cs="Arial"/>
          <w:sz w:val="20"/>
          <w:szCs w:val="20"/>
        </w:rPr>
        <w:t>35.</w:t>
      </w:r>
      <w:r w:rsidR="00A4373B">
        <w:rPr>
          <w:rFonts w:ascii="Arial" w:hAnsi="Arial" w:cs="Arial"/>
          <w:sz w:val="20"/>
          <w:szCs w:val="20"/>
        </w:rPr>
        <w:t>5</w:t>
      </w:r>
      <w:r w:rsidR="002212A8" w:rsidRPr="002212A8">
        <w:rPr>
          <w:rFonts w:ascii="Arial" w:hAnsi="Arial" w:cs="Arial"/>
          <w:sz w:val="20"/>
          <w:szCs w:val="20"/>
        </w:rPr>
        <w:t xml:space="preserve"> </w:t>
      </w:r>
      <w:r w:rsidR="002212A8">
        <w:rPr>
          <w:rFonts w:ascii="Arial" w:hAnsi="Arial" w:cs="Arial"/>
          <w:sz w:val="20"/>
          <w:szCs w:val="20"/>
        </w:rPr>
        <w:t>x 27</w:t>
      </w:r>
      <w:r w:rsidR="00A4373B">
        <w:rPr>
          <w:rFonts w:ascii="Arial" w:hAnsi="Arial" w:cs="Arial"/>
          <w:sz w:val="20"/>
          <w:szCs w:val="20"/>
        </w:rPr>
        <w:t>.5</w:t>
      </w:r>
      <w:r w:rsidR="002212A8">
        <w:rPr>
          <w:rFonts w:ascii="Arial" w:hAnsi="Arial" w:cs="Arial"/>
          <w:sz w:val="20"/>
          <w:szCs w:val="20"/>
        </w:rPr>
        <w:t>)</w:t>
      </w:r>
      <w:r w:rsidR="008617DD">
        <w:rPr>
          <w:rFonts w:ascii="Arial" w:hAnsi="Arial" w:cs="Arial"/>
          <w:sz w:val="20"/>
          <w:szCs w:val="20"/>
        </w:rPr>
        <w:t>.</w:t>
      </w:r>
    </w:p>
    <w:p w14:paraId="1FC36F87" w14:textId="2370841B" w:rsidR="002212A8" w:rsidRDefault="002212A8" w:rsidP="00B4394F">
      <w:pPr>
        <w:pStyle w:val="ListParagraph"/>
        <w:numPr>
          <w:ilvl w:val="1"/>
          <w:numId w:val="30"/>
        </w:numPr>
        <w:ind w:left="1260"/>
        <w:rPr>
          <w:rFonts w:ascii="Arial" w:hAnsi="Arial" w:cs="Arial"/>
          <w:sz w:val="20"/>
          <w:szCs w:val="20"/>
        </w:rPr>
      </w:pPr>
      <w:r>
        <w:rPr>
          <w:rFonts w:ascii="Arial" w:hAnsi="Arial" w:cs="Arial"/>
          <w:sz w:val="20"/>
          <w:szCs w:val="20"/>
        </w:rPr>
        <w:t>Spindle Length Options:  .94” (24mm) or  .79” (20mm)</w:t>
      </w:r>
      <w:r w:rsidR="008617DD">
        <w:rPr>
          <w:rFonts w:ascii="Arial" w:hAnsi="Arial" w:cs="Arial"/>
          <w:sz w:val="20"/>
          <w:szCs w:val="20"/>
        </w:rPr>
        <w:t>.</w:t>
      </w:r>
    </w:p>
    <w:p w14:paraId="02A3034C" w14:textId="08F14A90" w:rsidR="002212A8" w:rsidRDefault="00A4373B" w:rsidP="00B4394F">
      <w:pPr>
        <w:pStyle w:val="ListParagraph"/>
        <w:numPr>
          <w:ilvl w:val="1"/>
          <w:numId w:val="30"/>
        </w:numPr>
        <w:ind w:left="1260"/>
        <w:rPr>
          <w:rFonts w:ascii="Arial" w:hAnsi="Arial" w:cs="Arial"/>
          <w:sz w:val="20"/>
          <w:szCs w:val="20"/>
        </w:rPr>
      </w:pPr>
      <w:r>
        <w:rPr>
          <w:rFonts w:ascii="Arial" w:hAnsi="Arial" w:cs="Arial"/>
          <w:sz w:val="20"/>
          <w:szCs w:val="20"/>
        </w:rPr>
        <w:t xml:space="preserve">Typical </w:t>
      </w:r>
      <w:r w:rsidR="002212A8">
        <w:rPr>
          <w:rFonts w:ascii="Arial" w:hAnsi="Arial" w:cs="Arial"/>
          <w:sz w:val="20"/>
          <w:szCs w:val="20"/>
        </w:rPr>
        <w:t xml:space="preserve">mounting points: </w:t>
      </w:r>
      <w:r>
        <w:rPr>
          <w:rFonts w:ascii="Arial" w:hAnsi="Arial" w:cs="Arial"/>
          <w:sz w:val="20"/>
          <w:szCs w:val="20"/>
        </w:rPr>
        <w:t>T</w:t>
      </w:r>
      <w:r w:rsidR="002212A8">
        <w:rPr>
          <w:rFonts w:ascii="Arial" w:hAnsi="Arial" w:cs="Arial"/>
          <w:sz w:val="20"/>
          <w:szCs w:val="20"/>
        </w:rPr>
        <w:t>wo.  1 screw and 1 threaded nut</w:t>
      </w:r>
      <w:r>
        <w:rPr>
          <w:rFonts w:ascii="Arial" w:hAnsi="Arial" w:cs="Arial"/>
          <w:sz w:val="20"/>
          <w:szCs w:val="20"/>
        </w:rPr>
        <w:t>.</w:t>
      </w:r>
    </w:p>
    <w:p w14:paraId="59CDD994" w14:textId="4920F7A7" w:rsidR="008617DD" w:rsidRDefault="00A4373B" w:rsidP="00B4394F">
      <w:pPr>
        <w:pStyle w:val="ListParagraph"/>
        <w:numPr>
          <w:ilvl w:val="1"/>
          <w:numId w:val="30"/>
        </w:numPr>
        <w:ind w:left="1260"/>
        <w:rPr>
          <w:rFonts w:ascii="Arial" w:hAnsi="Arial" w:cs="Arial"/>
          <w:sz w:val="20"/>
          <w:szCs w:val="20"/>
        </w:rPr>
      </w:pPr>
      <w:r>
        <w:rPr>
          <w:rFonts w:ascii="Arial" w:hAnsi="Arial" w:cs="Arial"/>
          <w:sz w:val="20"/>
          <w:szCs w:val="20"/>
        </w:rPr>
        <w:t xml:space="preserve">Flush mounting: Lock face protrudes .28” </w:t>
      </w:r>
      <w:r w:rsidR="008617DD">
        <w:rPr>
          <w:rFonts w:ascii="Arial" w:hAnsi="Arial" w:cs="Arial"/>
          <w:sz w:val="20"/>
          <w:szCs w:val="20"/>
        </w:rPr>
        <w:t>(</w:t>
      </w:r>
      <w:r>
        <w:rPr>
          <w:rFonts w:ascii="Arial" w:hAnsi="Arial" w:cs="Arial"/>
          <w:sz w:val="20"/>
          <w:szCs w:val="20"/>
        </w:rPr>
        <w:t>7m</w:t>
      </w:r>
      <w:r w:rsidR="008617DD">
        <w:rPr>
          <w:rFonts w:ascii="Arial" w:hAnsi="Arial" w:cs="Arial"/>
          <w:sz w:val="20"/>
          <w:szCs w:val="20"/>
        </w:rPr>
        <w:t>m).</w:t>
      </w:r>
    </w:p>
    <w:p w14:paraId="11BA9362" w14:textId="2E88BBD4" w:rsidR="00A4373B" w:rsidRPr="008617DD" w:rsidRDefault="00A4373B" w:rsidP="00B4394F">
      <w:pPr>
        <w:pStyle w:val="ListParagraph"/>
        <w:numPr>
          <w:ilvl w:val="1"/>
          <w:numId w:val="30"/>
        </w:numPr>
        <w:ind w:left="1260"/>
        <w:rPr>
          <w:rFonts w:ascii="Arial" w:hAnsi="Arial" w:cs="Arial"/>
          <w:sz w:val="20"/>
          <w:szCs w:val="20"/>
        </w:rPr>
      </w:pPr>
      <w:r w:rsidRPr="008617DD">
        <w:rPr>
          <w:rFonts w:ascii="Arial" w:hAnsi="Arial" w:cs="Arial"/>
          <w:sz w:val="20"/>
          <w:szCs w:val="20"/>
        </w:rPr>
        <w:t xml:space="preserve">Flush mounting routing:  4.62” by 1.29” </w:t>
      </w:r>
      <w:r w:rsidR="005545E9" w:rsidRPr="008617DD">
        <w:rPr>
          <w:rFonts w:ascii="Arial" w:hAnsi="Arial" w:cs="Arial"/>
          <w:sz w:val="20"/>
          <w:szCs w:val="20"/>
        </w:rPr>
        <w:t>(117.3mm x</w:t>
      </w:r>
      <w:r w:rsidRPr="008617DD">
        <w:rPr>
          <w:rFonts w:ascii="Arial" w:hAnsi="Arial" w:cs="Arial"/>
          <w:sz w:val="20"/>
          <w:szCs w:val="20"/>
        </w:rPr>
        <w:t xml:space="preserve"> 32.8mm</w:t>
      </w:r>
      <w:r w:rsidR="005545E9" w:rsidRPr="008617DD">
        <w:rPr>
          <w:rFonts w:ascii="Arial" w:hAnsi="Arial" w:cs="Arial"/>
          <w:sz w:val="20"/>
          <w:szCs w:val="20"/>
        </w:rPr>
        <w:t>)</w:t>
      </w:r>
      <w:r w:rsidR="008617DD">
        <w:rPr>
          <w:rFonts w:ascii="Arial" w:hAnsi="Arial" w:cs="Arial"/>
          <w:sz w:val="20"/>
          <w:szCs w:val="20"/>
        </w:rPr>
        <w:t>.</w:t>
      </w:r>
    </w:p>
    <w:p w14:paraId="2625C076" w14:textId="37EEC3FA" w:rsidR="00201BA2" w:rsidRPr="005545E9" w:rsidRDefault="00201BA2" w:rsidP="00B4394F">
      <w:pPr>
        <w:pStyle w:val="ListParagraph"/>
        <w:numPr>
          <w:ilvl w:val="1"/>
          <w:numId w:val="30"/>
        </w:numPr>
        <w:ind w:left="1260"/>
        <w:rPr>
          <w:rFonts w:ascii="Arial" w:hAnsi="Arial" w:cs="Arial"/>
          <w:sz w:val="20"/>
          <w:szCs w:val="20"/>
        </w:rPr>
      </w:pPr>
      <w:r>
        <w:rPr>
          <w:rFonts w:ascii="Arial" w:hAnsi="Arial" w:cs="Arial"/>
          <w:sz w:val="20"/>
          <w:szCs w:val="20"/>
        </w:rPr>
        <w:t xml:space="preserve">Cam info: Standard with three cams, all </w:t>
      </w:r>
      <w:r w:rsidR="005545E9">
        <w:rPr>
          <w:rFonts w:ascii="Arial" w:hAnsi="Arial" w:cs="Arial"/>
          <w:sz w:val="20"/>
          <w:szCs w:val="20"/>
        </w:rPr>
        <w:t>1.57” long (</w:t>
      </w:r>
      <w:r>
        <w:rPr>
          <w:rFonts w:ascii="Arial" w:hAnsi="Arial" w:cs="Arial"/>
          <w:sz w:val="20"/>
          <w:szCs w:val="20"/>
        </w:rPr>
        <w:t>40mm</w:t>
      </w:r>
      <w:r w:rsidR="005545E9">
        <w:rPr>
          <w:rFonts w:ascii="Arial" w:hAnsi="Arial" w:cs="Arial"/>
          <w:sz w:val="20"/>
          <w:szCs w:val="20"/>
        </w:rPr>
        <w:t>)</w:t>
      </w:r>
      <w:r>
        <w:rPr>
          <w:rFonts w:ascii="Arial" w:hAnsi="Arial" w:cs="Arial"/>
          <w:sz w:val="20"/>
          <w:szCs w:val="20"/>
        </w:rPr>
        <w:t xml:space="preserve">, (flat, </w:t>
      </w:r>
      <w:r w:rsidR="005545E9">
        <w:rPr>
          <w:rFonts w:ascii="Arial" w:hAnsi="Arial" w:cs="Arial"/>
          <w:sz w:val="20"/>
          <w:szCs w:val="20"/>
        </w:rPr>
        <w:t>.19” and .31” offsets (</w:t>
      </w:r>
      <w:r>
        <w:rPr>
          <w:rFonts w:ascii="Arial" w:hAnsi="Arial" w:cs="Arial"/>
          <w:sz w:val="20"/>
          <w:szCs w:val="20"/>
        </w:rPr>
        <w:t>4.8mm and 7.9mm)  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06EEBE6A"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Verify that lockers, cabinets, drawers or containers are properly prepped and configured for the specified locks.</w:t>
      </w:r>
    </w:p>
    <w:p w14:paraId="7C23A321" w14:textId="4DD0B5F1" w:rsidR="00FF08E5" w:rsidRDefault="00FF08E5" w:rsidP="00FF08E5">
      <w:pPr>
        <w:pStyle w:val="ARCATArticle"/>
      </w:pPr>
      <w:r>
        <w:t>PREPARATION</w:t>
      </w:r>
      <w:r>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If not previously installed onto lockers, cabinets, drawers or containers, ensure the locks are properly matched to the specified item.</w:t>
      </w:r>
    </w:p>
    <w:p w14:paraId="25E538C5" w14:textId="32850F8F" w:rsidR="00FF08E5" w:rsidRDefault="00FF08E5" w:rsidP="00FF08E5">
      <w:pPr>
        <w:pStyle w:val="ARCATArticle"/>
      </w:pPr>
      <w: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57968B0A"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 xml:space="preserve">All </w:t>
      </w:r>
      <w:r w:rsidR="00B4394F">
        <w:rPr>
          <w:rFonts w:ascii="Arial" w:hAnsi="Arial" w:cs="Arial"/>
          <w:sz w:val="20"/>
          <w:szCs w:val="20"/>
        </w:rPr>
        <w:t>o</w:t>
      </w:r>
      <w:r>
        <w:rPr>
          <w:rFonts w:ascii="Arial" w:hAnsi="Arial" w:cs="Arial"/>
          <w:sz w:val="20"/>
          <w:szCs w:val="20"/>
        </w:rPr>
        <w:t>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C687B" w14:textId="77777777" w:rsidR="00D37A52" w:rsidRDefault="00D37A52">
      <w:r>
        <w:separator/>
      </w:r>
    </w:p>
  </w:endnote>
  <w:endnote w:type="continuationSeparator" w:id="0">
    <w:p w14:paraId="51D79A71" w14:textId="77777777" w:rsidR="00D37A52" w:rsidRDefault="00D3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D7B8" w14:textId="77777777" w:rsidR="00D37A52" w:rsidRDefault="00D37A52">
      <w:r>
        <w:separator/>
      </w:r>
    </w:p>
  </w:footnote>
  <w:footnote w:type="continuationSeparator" w:id="0">
    <w:p w14:paraId="3488D62D" w14:textId="77777777" w:rsidR="00D37A52" w:rsidRDefault="00D3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2772"/>
    <w:rsid w:val="000F358B"/>
    <w:rsid w:val="000F3C1D"/>
    <w:rsid w:val="000F4897"/>
    <w:rsid w:val="000F49FC"/>
    <w:rsid w:val="000F5DE8"/>
    <w:rsid w:val="001038DF"/>
    <w:rsid w:val="0010505F"/>
    <w:rsid w:val="001109C9"/>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7D48"/>
    <w:rsid w:val="001F06D4"/>
    <w:rsid w:val="00201BA2"/>
    <w:rsid w:val="0020449C"/>
    <w:rsid w:val="00204A36"/>
    <w:rsid w:val="002074BA"/>
    <w:rsid w:val="00207E81"/>
    <w:rsid w:val="00211484"/>
    <w:rsid w:val="00216B70"/>
    <w:rsid w:val="0021714E"/>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42D09"/>
    <w:rsid w:val="003445D1"/>
    <w:rsid w:val="003463B6"/>
    <w:rsid w:val="003473ED"/>
    <w:rsid w:val="0035140F"/>
    <w:rsid w:val="00351D39"/>
    <w:rsid w:val="0035230A"/>
    <w:rsid w:val="00352E52"/>
    <w:rsid w:val="003602F4"/>
    <w:rsid w:val="00363FEC"/>
    <w:rsid w:val="003640E4"/>
    <w:rsid w:val="003727BD"/>
    <w:rsid w:val="00374A6E"/>
    <w:rsid w:val="00383D48"/>
    <w:rsid w:val="00385274"/>
    <w:rsid w:val="00387339"/>
    <w:rsid w:val="003905EB"/>
    <w:rsid w:val="00390D81"/>
    <w:rsid w:val="003950F5"/>
    <w:rsid w:val="00395830"/>
    <w:rsid w:val="003A09AC"/>
    <w:rsid w:val="003A605D"/>
    <w:rsid w:val="003B1892"/>
    <w:rsid w:val="003B4A0E"/>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A0B92"/>
    <w:rsid w:val="004A554F"/>
    <w:rsid w:val="004B407D"/>
    <w:rsid w:val="004B4194"/>
    <w:rsid w:val="004B6584"/>
    <w:rsid w:val="004C0541"/>
    <w:rsid w:val="004C0854"/>
    <w:rsid w:val="004C206E"/>
    <w:rsid w:val="004C342B"/>
    <w:rsid w:val="004C4C96"/>
    <w:rsid w:val="004C6E7F"/>
    <w:rsid w:val="004D24AD"/>
    <w:rsid w:val="004D3CC4"/>
    <w:rsid w:val="004E1EA9"/>
    <w:rsid w:val="004E2A70"/>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4011C"/>
    <w:rsid w:val="00540B69"/>
    <w:rsid w:val="005437FA"/>
    <w:rsid w:val="005457CC"/>
    <w:rsid w:val="005508EF"/>
    <w:rsid w:val="00551B21"/>
    <w:rsid w:val="005545E9"/>
    <w:rsid w:val="00555A47"/>
    <w:rsid w:val="00557394"/>
    <w:rsid w:val="00560A4C"/>
    <w:rsid w:val="005658C3"/>
    <w:rsid w:val="00571DBC"/>
    <w:rsid w:val="0057462F"/>
    <w:rsid w:val="0057472A"/>
    <w:rsid w:val="005831DB"/>
    <w:rsid w:val="00583603"/>
    <w:rsid w:val="005845D1"/>
    <w:rsid w:val="00585E24"/>
    <w:rsid w:val="005927C0"/>
    <w:rsid w:val="00595166"/>
    <w:rsid w:val="00595392"/>
    <w:rsid w:val="005A16C6"/>
    <w:rsid w:val="005A6C93"/>
    <w:rsid w:val="005B2001"/>
    <w:rsid w:val="005B28BE"/>
    <w:rsid w:val="005B2FB6"/>
    <w:rsid w:val="005B30EE"/>
    <w:rsid w:val="005B54A5"/>
    <w:rsid w:val="005B7E2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14BD"/>
    <w:rsid w:val="006B2937"/>
    <w:rsid w:val="006B4D03"/>
    <w:rsid w:val="006B6477"/>
    <w:rsid w:val="006B7715"/>
    <w:rsid w:val="006C6520"/>
    <w:rsid w:val="006E2435"/>
    <w:rsid w:val="006E2601"/>
    <w:rsid w:val="006E494C"/>
    <w:rsid w:val="006E5836"/>
    <w:rsid w:val="006E59E4"/>
    <w:rsid w:val="006E7EC5"/>
    <w:rsid w:val="006F001E"/>
    <w:rsid w:val="006F0033"/>
    <w:rsid w:val="006F1553"/>
    <w:rsid w:val="006F42E0"/>
    <w:rsid w:val="006F4AF0"/>
    <w:rsid w:val="006F6EE9"/>
    <w:rsid w:val="006F72FD"/>
    <w:rsid w:val="00701D4E"/>
    <w:rsid w:val="0070264E"/>
    <w:rsid w:val="00705926"/>
    <w:rsid w:val="00705C42"/>
    <w:rsid w:val="00706988"/>
    <w:rsid w:val="007079CD"/>
    <w:rsid w:val="00711D91"/>
    <w:rsid w:val="00712C7E"/>
    <w:rsid w:val="00713116"/>
    <w:rsid w:val="007165A9"/>
    <w:rsid w:val="0072047C"/>
    <w:rsid w:val="00722329"/>
    <w:rsid w:val="007306A4"/>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756E"/>
    <w:rsid w:val="0079175D"/>
    <w:rsid w:val="007939C8"/>
    <w:rsid w:val="007A40C6"/>
    <w:rsid w:val="007A77B7"/>
    <w:rsid w:val="007A78C8"/>
    <w:rsid w:val="007B00B6"/>
    <w:rsid w:val="007B374B"/>
    <w:rsid w:val="007B4A14"/>
    <w:rsid w:val="007B4B69"/>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33265"/>
    <w:rsid w:val="00833FEB"/>
    <w:rsid w:val="0083400D"/>
    <w:rsid w:val="00836994"/>
    <w:rsid w:val="008420C5"/>
    <w:rsid w:val="00845CD7"/>
    <w:rsid w:val="008461A4"/>
    <w:rsid w:val="00850377"/>
    <w:rsid w:val="00857BCD"/>
    <w:rsid w:val="008608EE"/>
    <w:rsid w:val="008617DD"/>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3425"/>
    <w:rsid w:val="008B43FF"/>
    <w:rsid w:val="008B4C2A"/>
    <w:rsid w:val="008B5E7F"/>
    <w:rsid w:val="008B7C19"/>
    <w:rsid w:val="008C1EE8"/>
    <w:rsid w:val="008D4FD2"/>
    <w:rsid w:val="008D58E2"/>
    <w:rsid w:val="008D5E17"/>
    <w:rsid w:val="008D6644"/>
    <w:rsid w:val="008D6C38"/>
    <w:rsid w:val="008D7790"/>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704E4"/>
    <w:rsid w:val="00975760"/>
    <w:rsid w:val="009808F0"/>
    <w:rsid w:val="0098196E"/>
    <w:rsid w:val="00983267"/>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778E"/>
    <w:rsid w:val="00A4785A"/>
    <w:rsid w:val="00A506CE"/>
    <w:rsid w:val="00A5342F"/>
    <w:rsid w:val="00A535D6"/>
    <w:rsid w:val="00A5562E"/>
    <w:rsid w:val="00A55987"/>
    <w:rsid w:val="00A55F21"/>
    <w:rsid w:val="00A618AB"/>
    <w:rsid w:val="00A71DEC"/>
    <w:rsid w:val="00A76D49"/>
    <w:rsid w:val="00A845D0"/>
    <w:rsid w:val="00A86859"/>
    <w:rsid w:val="00A876FE"/>
    <w:rsid w:val="00A90175"/>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394F"/>
    <w:rsid w:val="00B44601"/>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230C"/>
    <w:rsid w:val="00BF35F6"/>
    <w:rsid w:val="00BF4D3B"/>
    <w:rsid w:val="00BF5CB0"/>
    <w:rsid w:val="00C01CCA"/>
    <w:rsid w:val="00C04121"/>
    <w:rsid w:val="00C05856"/>
    <w:rsid w:val="00C05B76"/>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40F5"/>
    <w:rsid w:val="00D24BC1"/>
    <w:rsid w:val="00D30B26"/>
    <w:rsid w:val="00D32D90"/>
    <w:rsid w:val="00D36ABE"/>
    <w:rsid w:val="00D37A52"/>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695"/>
    <w:rsid w:val="00DA3EB1"/>
    <w:rsid w:val="00DA413B"/>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E04172"/>
    <w:rsid w:val="00E05890"/>
    <w:rsid w:val="00E05E33"/>
    <w:rsid w:val="00E106B1"/>
    <w:rsid w:val="00E11515"/>
    <w:rsid w:val="00E12782"/>
    <w:rsid w:val="00E1348B"/>
    <w:rsid w:val="00E1762E"/>
    <w:rsid w:val="00E205EF"/>
    <w:rsid w:val="00E253BB"/>
    <w:rsid w:val="00E25552"/>
    <w:rsid w:val="00E30E93"/>
    <w:rsid w:val="00E31037"/>
    <w:rsid w:val="00E313DC"/>
    <w:rsid w:val="00E31D3A"/>
    <w:rsid w:val="00E33840"/>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340E"/>
    <w:rsid w:val="00EB4149"/>
    <w:rsid w:val="00EC07E8"/>
    <w:rsid w:val="00EC133D"/>
    <w:rsid w:val="00EC40C5"/>
    <w:rsid w:val="00EC4FFB"/>
    <w:rsid w:val="00EC5637"/>
    <w:rsid w:val="00ED20C0"/>
    <w:rsid w:val="00ED2D75"/>
    <w:rsid w:val="00ED4F91"/>
    <w:rsid w:val="00ED4FE2"/>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83E6C"/>
    <w:rsid w:val="00F86A03"/>
    <w:rsid w:val="00F9142A"/>
    <w:rsid w:val="00F9324B"/>
    <w:rsid w:val="00F940B0"/>
    <w:rsid w:val="00F94FBB"/>
    <w:rsid w:val="00F960C0"/>
    <w:rsid w:val="00F97010"/>
    <w:rsid w:val="00FA0225"/>
    <w:rsid w:val="00FA156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D09E30B0-4E80-4446-9CAC-DDF1724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David Trudell</dc:creator>
  <cp:lastModifiedBy>Nicole Regeczi</cp:lastModifiedBy>
  <cp:revision>5</cp:revision>
  <cp:lastPrinted>2020-08-17T13:10:00Z</cp:lastPrinted>
  <dcterms:created xsi:type="dcterms:W3CDTF">2020-08-25T11:05:00Z</dcterms:created>
  <dcterms:modified xsi:type="dcterms:W3CDTF">2020-08-28T15:51:00Z</dcterms:modified>
</cp:coreProperties>
</file>